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CF69" w14:textId="77777777" w:rsidR="003A1D07" w:rsidRDefault="00792257">
      <w:pPr>
        <w:spacing w:line="360" w:lineRule="auto"/>
        <w:jc w:val="center"/>
        <w:rPr>
          <w:b/>
          <w:sz w:val="32"/>
          <w:szCs w:val="32"/>
        </w:rPr>
      </w:pPr>
      <w:r>
        <w:rPr>
          <w:rFonts w:hint="eastAsia"/>
          <w:b/>
          <w:sz w:val="32"/>
          <w:szCs w:val="32"/>
        </w:rPr>
        <w:t>2016</w:t>
      </w:r>
      <w:r>
        <w:rPr>
          <w:rFonts w:hint="eastAsia"/>
          <w:b/>
          <w:sz w:val="32"/>
          <w:szCs w:val="32"/>
        </w:rPr>
        <w:t>年华东师范大学“性别与民俗”（</w:t>
      </w:r>
      <w:r>
        <w:rPr>
          <w:b/>
          <w:sz w:val="32"/>
          <w:szCs w:val="32"/>
        </w:rPr>
        <w:t>Gender and Folklore</w:t>
      </w:r>
      <w:r>
        <w:rPr>
          <w:rFonts w:hint="eastAsia"/>
          <w:b/>
          <w:sz w:val="32"/>
          <w:szCs w:val="32"/>
        </w:rPr>
        <w:t>）研究生暑期学校招生简章</w:t>
      </w:r>
    </w:p>
    <w:p w14:paraId="61D5CEC0" w14:textId="77777777" w:rsidR="003A1D07" w:rsidRDefault="003A1D07">
      <w:pPr>
        <w:spacing w:line="360" w:lineRule="auto"/>
        <w:jc w:val="center"/>
        <w:rPr>
          <w:b/>
          <w:sz w:val="32"/>
          <w:szCs w:val="32"/>
        </w:rPr>
      </w:pPr>
    </w:p>
    <w:p w14:paraId="62699342"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主办单位</w:t>
      </w:r>
    </w:p>
    <w:p w14:paraId="07434051" w14:textId="77777777" w:rsidR="003A1D07" w:rsidRDefault="00792257">
      <w:pPr>
        <w:pStyle w:val="1"/>
        <w:spacing w:line="360" w:lineRule="auto"/>
        <w:ind w:left="420" w:firstLineChars="0" w:firstLine="0"/>
        <w:rPr>
          <w:rFonts w:ascii="宋体" w:eastAsia="宋体" w:hAnsi="宋体"/>
          <w:sz w:val="24"/>
          <w:szCs w:val="24"/>
        </w:rPr>
      </w:pPr>
      <w:r>
        <w:rPr>
          <w:rFonts w:ascii="宋体" w:eastAsia="宋体" w:hAnsi="宋体" w:hint="eastAsia"/>
          <w:sz w:val="24"/>
          <w:szCs w:val="24"/>
        </w:rPr>
        <w:t>华东师范大学民俗学研究所</w:t>
      </w:r>
    </w:p>
    <w:p w14:paraId="3A072823" w14:textId="77777777" w:rsidR="003A1D07" w:rsidRDefault="00792257">
      <w:pPr>
        <w:pStyle w:val="1"/>
        <w:spacing w:line="360" w:lineRule="auto"/>
        <w:ind w:left="420" w:firstLineChars="0" w:firstLine="0"/>
        <w:rPr>
          <w:rFonts w:ascii="宋体" w:eastAsia="宋体" w:hAnsi="宋体"/>
          <w:sz w:val="24"/>
          <w:szCs w:val="24"/>
        </w:rPr>
      </w:pPr>
      <w:r>
        <w:rPr>
          <w:rFonts w:ascii="宋体" w:eastAsia="宋体" w:hAnsi="宋体" w:hint="eastAsia"/>
          <w:sz w:val="24"/>
          <w:szCs w:val="24"/>
        </w:rPr>
        <w:t>华东师范大学研究生院</w:t>
      </w:r>
    </w:p>
    <w:p w14:paraId="3F9B8FD8"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举办宗旨</w:t>
      </w:r>
    </w:p>
    <w:p w14:paraId="4DEA3619" w14:textId="77777777" w:rsidR="003A1D07" w:rsidRDefault="00792257">
      <w:pPr>
        <w:pStyle w:val="1"/>
        <w:numPr>
          <w:ilvl w:val="0"/>
          <w:numId w:val="2"/>
        </w:numPr>
        <w:spacing w:line="360" w:lineRule="auto"/>
        <w:ind w:left="0" w:firstLineChars="0" w:firstLine="420"/>
        <w:rPr>
          <w:rFonts w:ascii="宋体" w:eastAsia="宋体" w:hAnsi="宋体"/>
          <w:sz w:val="24"/>
          <w:szCs w:val="24"/>
        </w:rPr>
      </w:pPr>
      <w:r>
        <w:rPr>
          <w:rFonts w:ascii="宋体" w:eastAsia="宋体" w:hAnsi="宋体" w:hint="eastAsia"/>
          <w:sz w:val="24"/>
          <w:szCs w:val="24"/>
        </w:rPr>
        <w:t>促进国内民俗学领域里的</w:t>
      </w:r>
      <w:bookmarkStart w:id="0" w:name="_GoBack"/>
      <w:bookmarkEnd w:id="0"/>
      <w:r>
        <w:rPr>
          <w:rFonts w:ascii="宋体" w:eastAsia="宋体" w:hAnsi="宋体" w:hint="eastAsia"/>
          <w:sz w:val="24"/>
          <w:szCs w:val="24"/>
        </w:rPr>
        <w:t>性别研究的发展，培养民俗学专业学生关注社会问题的意识与能力；</w:t>
      </w:r>
    </w:p>
    <w:p w14:paraId="2D2A34C0" w14:textId="77777777" w:rsidR="003A1D07" w:rsidRDefault="00792257">
      <w:pPr>
        <w:pStyle w:val="1"/>
        <w:numPr>
          <w:ilvl w:val="0"/>
          <w:numId w:val="2"/>
        </w:numPr>
        <w:spacing w:line="360" w:lineRule="auto"/>
        <w:ind w:left="0" w:firstLineChars="0" w:firstLine="420"/>
        <w:rPr>
          <w:rFonts w:ascii="宋体" w:eastAsia="宋体" w:hAnsi="宋体"/>
          <w:sz w:val="24"/>
          <w:szCs w:val="24"/>
        </w:rPr>
      </w:pPr>
      <w:r>
        <w:rPr>
          <w:rFonts w:ascii="宋体" w:eastAsia="宋体" w:hAnsi="宋体" w:hint="eastAsia"/>
          <w:sz w:val="24"/>
          <w:szCs w:val="24"/>
        </w:rPr>
        <w:t>拓展民俗学专业研究生的学术视野，为其搭建国际交流的平台，为民俗学学科的发展积蓄力量。</w:t>
      </w:r>
    </w:p>
    <w:p w14:paraId="47367128"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举办时间</w:t>
      </w:r>
    </w:p>
    <w:p w14:paraId="0E9FE958" w14:textId="77777777" w:rsidR="003A1D07" w:rsidRDefault="00792257">
      <w:pPr>
        <w:pStyle w:val="1"/>
        <w:spacing w:line="360" w:lineRule="auto"/>
        <w:ind w:left="420" w:firstLineChars="0" w:firstLine="0"/>
        <w:rPr>
          <w:rFonts w:ascii="宋体" w:eastAsia="宋体" w:hAnsi="宋体"/>
          <w:sz w:val="24"/>
          <w:szCs w:val="24"/>
        </w:rPr>
      </w:pPr>
      <w:r>
        <w:rPr>
          <w:rFonts w:ascii="宋体" w:eastAsia="宋体" w:hAnsi="宋体" w:hint="eastAsia"/>
          <w:sz w:val="24"/>
          <w:szCs w:val="24"/>
        </w:rPr>
        <w:t>2016年7月</w:t>
      </w:r>
      <w:r>
        <w:rPr>
          <w:rFonts w:ascii="宋体" w:eastAsia="宋体" w:hAnsi="宋体"/>
          <w:sz w:val="24"/>
          <w:szCs w:val="24"/>
        </w:rPr>
        <w:t>4</w:t>
      </w:r>
      <w:r>
        <w:rPr>
          <w:rFonts w:ascii="宋体" w:eastAsia="宋体" w:hAnsi="宋体" w:hint="eastAsia"/>
          <w:sz w:val="24"/>
          <w:szCs w:val="24"/>
        </w:rPr>
        <w:t>日~7月</w:t>
      </w:r>
      <w:r>
        <w:rPr>
          <w:rFonts w:ascii="宋体" w:eastAsia="宋体" w:hAnsi="宋体"/>
          <w:sz w:val="24"/>
          <w:szCs w:val="24"/>
        </w:rPr>
        <w:t>10</w:t>
      </w:r>
      <w:r>
        <w:rPr>
          <w:rFonts w:ascii="宋体" w:eastAsia="宋体" w:hAnsi="宋体" w:hint="eastAsia"/>
          <w:sz w:val="24"/>
          <w:szCs w:val="24"/>
        </w:rPr>
        <w:t>日</w:t>
      </w:r>
    </w:p>
    <w:p w14:paraId="27C79855"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举办地点</w:t>
      </w:r>
    </w:p>
    <w:p w14:paraId="2F2BB3AC" w14:textId="77777777" w:rsidR="003A1D07" w:rsidRDefault="00792257">
      <w:pPr>
        <w:pStyle w:val="1"/>
        <w:spacing w:line="360" w:lineRule="auto"/>
        <w:ind w:left="420" w:firstLineChars="0" w:firstLine="0"/>
        <w:rPr>
          <w:rFonts w:ascii="宋体" w:eastAsia="宋体" w:hAnsi="宋体"/>
          <w:sz w:val="24"/>
          <w:szCs w:val="24"/>
        </w:rPr>
      </w:pPr>
      <w:r>
        <w:rPr>
          <w:rFonts w:ascii="宋体" w:eastAsia="宋体" w:hAnsi="宋体" w:hint="eastAsia"/>
          <w:sz w:val="24"/>
          <w:szCs w:val="24"/>
        </w:rPr>
        <w:t>华东师范大学闵行校区</w:t>
      </w:r>
    </w:p>
    <w:p w14:paraId="3A988934"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课程简介</w:t>
      </w:r>
    </w:p>
    <w:p w14:paraId="08D460D1" w14:textId="77777777" w:rsidR="003A1D07" w:rsidRDefault="00792257">
      <w:pPr>
        <w:spacing w:line="320" w:lineRule="exact"/>
        <w:ind w:firstLine="480"/>
        <w:rPr>
          <w:rFonts w:ascii="宋体" w:eastAsia="宋体" w:hAnsi="宋体" w:cs="宋体"/>
          <w:sz w:val="24"/>
        </w:rPr>
      </w:pPr>
      <w:r>
        <w:rPr>
          <w:rFonts w:ascii="宋体" w:eastAsia="宋体" w:hAnsi="宋体" w:cs="宋体" w:hint="eastAsia"/>
          <w:sz w:val="24"/>
        </w:rPr>
        <w:t>性别问题在当代中国日益成为一个必须得面对的问题，这些问题中的许多问题，诸如人口出生性别比失衡问题、妇女儿童拐卖问题等，在根本上都无法绕过传统的民俗观念问题。在民俗学的研究中切入性别视角有助于民俗学专业的学生将研究的视野转向当下，关注社会问题。而且，性别视角已成为国际范围内民俗学相关问题研究中不可忽视的视角。性别视角在每年美国民俗学会讨论议题中有着重要位置，它也是联合国教科文组织在非物质文化遗产保护中明确关注的视角。</w:t>
      </w:r>
    </w:p>
    <w:p w14:paraId="5692EBFF" w14:textId="77777777" w:rsidR="003A1D07" w:rsidRDefault="00792257">
      <w:pPr>
        <w:spacing w:line="320" w:lineRule="exact"/>
        <w:ind w:firstLine="480"/>
        <w:rPr>
          <w:rFonts w:ascii="宋体" w:eastAsia="宋体" w:hAnsi="宋体" w:cs="宋体"/>
          <w:sz w:val="24"/>
        </w:rPr>
      </w:pPr>
      <w:r>
        <w:rPr>
          <w:rFonts w:ascii="宋体" w:eastAsia="宋体" w:hAnsi="宋体" w:cs="宋体" w:hint="eastAsia"/>
          <w:sz w:val="24"/>
        </w:rPr>
        <w:t>基于此，本课程将围绕“性别与民俗”这一主题，1）邀请中外民俗学者就民俗学研究领域里的性别研究为学生授课，以使学生能够整体地认识该研究领域在国内外民俗学界的发展轨迹并学习如何在具体的研究领域中切入性别视角。同时，2）主办方也将围绕学者共同关注的女性民俗研究热点话题安排相关学者展开深度对谈。另外，3）配合本次暑期课程，我们还特别设计了一次女性民间手艺展，届时将邀请暑校师生共同参观该展并邀请民间手艺人到场与暑校师生进行深度对话与交流。</w:t>
      </w:r>
    </w:p>
    <w:p w14:paraId="5D7466B5" w14:textId="1FF8BD0D" w:rsidR="003A1D07" w:rsidRDefault="00B55E37">
      <w:pPr>
        <w:spacing w:line="320" w:lineRule="exact"/>
        <w:ind w:firstLineChars="200" w:firstLine="480"/>
        <w:rPr>
          <w:rFonts w:ascii="宋体" w:eastAsia="宋体" w:hAnsi="宋体" w:cs="宋体"/>
          <w:sz w:val="24"/>
        </w:rPr>
      </w:pPr>
      <w:r>
        <w:rPr>
          <w:rFonts w:ascii="宋体" w:eastAsia="宋体" w:hAnsi="宋体" w:cs="宋体" w:hint="eastAsia"/>
          <w:sz w:val="24"/>
        </w:rPr>
        <w:t>本课程的授课由来自海内外的7位学者共同完成，</w:t>
      </w:r>
      <w:r w:rsidR="00792257">
        <w:rPr>
          <w:rFonts w:ascii="宋体" w:eastAsia="宋体" w:hAnsi="宋体" w:cs="宋体" w:hint="eastAsia"/>
          <w:sz w:val="24"/>
        </w:rPr>
        <w:t>设置学科前沿课程3门和实践创新课程1门，授课共36课时，2个学分，历时7天。考核方式为课题报告。</w:t>
      </w:r>
      <w:r w:rsidR="008A4E5D">
        <w:rPr>
          <w:rFonts w:ascii="宋体" w:eastAsia="宋体" w:hAnsi="宋体" w:cs="宋体" w:hint="eastAsia"/>
          <w:sz w:val="24"/>
        </w:rPr>
        <w:t>具体课程将涉及以下主题</w:t>
      </w:r>
      <w:r w:rsidR="00792257">
        <w:rPr>
          <w:rFonts w:ascii="宋体" w:eastAsia="宋体" w:hAnsi="宋体" w:cs="宋体" w:hint="eastAsia"/>
          <w:sz w:val="24"/>
        </w:rPr>
        <w:t>：</w:t>
      </w:r>
    </w:p>
    <w:p w14:paraId="55951C1F" w14:textId="77777777" w:rsidR="003A1D07" w:rsidRDefault="003A1D07">
      <w:pPr>
        <w:spacing w:line="320" w:lineRule="exact"/>
        <w:ind w:firstLineChars="200" w:firstLine="480"/>
        <w:rPr>
          <w:rFonts w:ascii="宋体" w:eastAsia="宋体" w:hAnsi="宋体" w:cs="宋体"/>
          <w:sz w:val="24"/>
        </w:rPr>
      </w:pPr>
    </w:p>
    <w:p w14:paraId="5464C074" w14:textId="4E248D3E" w:rsidR="003A1D07" w:rsidRPr="003E49E2" w:rsidRDefault="00792257" w:rsidP="003E49E2">
      <w:pPr>
        <w:pStyle w:val="1"/>
        <w:numPr>
          <w:ilvl w:val="0"/>
          <w:numId w:val="3"/>
        </w:numPr>
        <w:spacing w:line="320" w:lineRule="exact"/>
        <w:ind w:firstLineChars="0"/>
        <w:rPr>
          <w:rFonts w:ascii="宋体" w:eastAsia="宋体" w:hAnsi="宋体" w:cs="宋体"/>
          <w:sz w:val="24"/>
        </w:rPr>
      </w:pPr>
      <w:r>
        <w:rPr>
          <w:rFonts w:ascii="宋体" w:eastAsia="宋体" w:hAnsi="宋体" w:cs="宋体" w:hint="eastAsia"/>
          <w:sz w:val="24"/>
        </w:rPr>
        <w:t>国内外女性主义民俗学研究的历史、理论与方法</w:t>
      </w:r>
      <w:r w:rsidR="008A4E5D">
        <w:rPr>
          <w:rFonts w:ascii="宋体" w:eastAsia="宋体" w:hAnsi="宋体" w:cs="宋体" w:hint="eastAsia"/>
          <w:sz w:val="24"/>
        </w:rPr>
        <w:t>（12课时）</w:t>
      </w:r>
    </w:p>
    <w:p w14:paraId="38381143" w14:textId="4449B5F8" w:rsidR="003E49E2" w:rsidRPr="003E49E2" w:rsidRDefault="00792257" w:rsidP="003E49E2">
      <w:pPr>
        <w:pStyle w:val="1"/>
        <w:numPr>
          <w:ilvl w:val="0"/>
          <w:numId w:val="3"/>
        </w:numPr>
        <w:spacing w:line="320" w:lineRule="exact"/>
        <w:ind w:firstLineChars="0"/>
        <w:rPr>
          <w:rFonts w:ascii="宋体" w:eastAsia="宋体" w:hAnsi="宋体" w:cs="宋体"/>
          <w:sz w:val="24"/>
        </w:rPr>
      </w:pPr>
      <w:r>
        <w:rPr>
          <w:rFonts w:ascii="宋体" w:eastAsia="宋体" w:hAnsi="宋体" w:cs="宋体" w:hint="eastAsia"/>
          <w:sz w:val="24"/>
        </w:rPr>
        <w:lastRenderedPageBreak/>
        <w:t>女性的日常生活实践研究</w:t>
      </w:r>
      <w:r w:rsidR="008A4E5D">
        <w:rPr>
          <w:rFonts w:ascii="宋体" w:eastAsia="宋体" w:hAnsi="宋体" w:cs="宋体" w:hint="eastAsia"/>
          <w:sz w:val="24"/>
        </w:rPr>
        <w:t>（9课时）</w:t>
      </w:r>
    </w:p>
    <w:p w14:paraId="59FAF920" w14:textId="79B8B43D" w:rsidR="003A1D07" w:rsidRDefault="00792257">
      <w:pPr>
        <w:pStyle w:val="1"/>
        <w:numPr>
          <w:ilvl w:val="0"/>
          <w:numId w:val="3"/>
        </w:numPr>
        <w:spacing w:line="320" w:lineRule="exact"/>
        <w:ind w:firstLineChars="0"/>
        <w:rPr>
          <w:rFonts w:ascii="宋体" w:eastAsia="宋体" w:hAnsi="宋体" w:cs="宋体"/>
          <w:sz w:val="24"/>
        </w:rPr>
      </w:pPr>
      <w:r>
        <w:rPr>
          <w:rFonts w:ascii="宋体" w:eastAsia="宋体" w:hAnsi="宋体" w:cs="宋体" w:hint="eastAsia"/>
          <w:sz w:val="24"/>
        </w:rPr>
        <w:t>民间文学</w:t>
      </w:r>
      <w:r w:rsidR="00742F32">
        <w:rPr>
          <w:rFonts w:ascii="宋体" w:eastAsia="宋体" w:hAnsi="宋体" w:cs="宋体" w:hint="eastAsia"/>
          <w:sz w:val="24"/>
        </w:rPr>
        <w:t>与性别</w:t>
      </w:r>
      <w:r>
        <w:rPr>
          <w:rFonts w:ascii="宋体" w:eastAsia="宋体" w:hAnsi="宋体" w:cs="宋体" w:hint="eastAsia"/>
          <w:sz w:val="24"/>
        </w:rPr>
        <w:t>研究</w:t>
      </w:r>
      <w:r w:rsidR="008A4E5D">
        <w:rPr>
          <w:rFonts w:ascii="宋体" w:eastAsia="宋体" w:hAnsi="宋体" w:cs="宋体" w:hint="eastAsia"/>
          <w:sz w:val="24"/>
        </w:rPr>
        <w:t>（9课时）</w:t>
      </w:r>
    </w:p>
    <w:p w14:paraId="035D4CEA" w14:textId="7210BEA6" w:rsidR="008A4E5D" w:rsidRDefault="008A4E5D">
      <w:pPr>
        <w:pStyle w:val="1"/>
        <w:numPr>
          <w:ilvl w:val="0"/>
          <w:numId w:val="3"/>
        </w:numPr>
        <w:spacing w:line="320" w:lineRule="exact"/>
        <w:ind w:firstLineChars="0"/>
        <w:rPr>
          <w:rFonts w:ascii="宋体" w:eastAsia="宋体" w:hAnsi="宋体" w:cs="宋体"/>
          <w:sz w:val="24"/>
        </w:rPr>
      </w:pPr>
      <w:r>
        <w:rPr>
          <w:rFonts w:ascii="宋体" w:eastAsia="宋体" w:hAnsi="宋体" w:cs="宋体" w:hint="eastAsia"/>
          <w:sz w:val="24"/>
        </w:rPr>
        <w:t>田野调查</w:t>
      </w:r>
      <w:r w:rsidR="00B55E37">
        <w:rPr>
          <w:rFonts w:ascii="宋体" w:eastAsia="宋体" w:hAnsi="宋体" w:cs="宋体" w:hint="eastAsia"/>
          <w:sz w:val="24"/>
        </w:rPr>
        <w:t>实践</w:t>
      </w:r>
      <w:r>
        <w:rPr>
          <w:rFonts w:ascii="宋体" w:eastAsia="宋体" w:hAnsi="宋体" w:cs="宋体" w:hint="eastAsia"/>
          <w:sz w:val="24"/>
        </w:rPr>
        <w:t>：女性民间手艺人及其手艺</w:t>
      </w:r>
      <w:r w:rsidR="00B55E37">
        <w:rPr>
          <w:rFonts w:ascii="宋体" w:eastAsia="宋体" w:hAnsi="宋体" w:cs="宋体" w:hint="eastAsia"/>
          <w:sz w:val="24"/>
        </w:rPr>
        <w:t>调查</w:t>
      </w:r>
      <w:r>
        <w:rPr>
          <w:rFonts w:ascii="宋体" w:eastAsia="宋体" w:hAnsi="宋体" w:cs="宋体" w:hint="eastAsia"/>
          <w:sz w:val="24"/>
        </w:rPr>
        <w:t>（6课时）</w:t>
      </w:r>
    </w:p>
    <w:p w14:paraId="0C342CE6" w14:textId="77777777" w:rsidR="003A1D07" w:rsidRDefault="003A1D07">
      <w:pPr>
        <w:pStyle w:val="1"/>
        <w:spacing w:line="320" w:lineRule="exact"/>
        <w:ind w:left="840" w:firstLineChars="0" w:firstLine="0"/>
        <w:rPr>
          <w:rFonts w:ascii="宋体" w:eastAsia="宋体" w:hAnsi="宋体" w:cs="宋体"/>
          <w:sz w:val="24"/>
        </w:rPr>
      </w:pPr>
    </w:p>
    <w:p w14:paraId="6BB9F069" w14:textId="77777777" w:rsidR="003A1D07" w:rsidRDefault="003A1D07">
      <w:pPr>
        <w:pStyle w:val="1"/>
        <w:spacing w:line="360" w:lineRule="auto"/>
        <w:ind w:firstLineChars="0" w:firstLine="0"/>
        <w:rPr>
          <w:rFonts w:ascii="宋体" w:eastAsia="宋体" w:hAnsi="宋体"/>
          <w:sz w:val="24"/>
          <w:szCs w:val="24"/>
        </w:rPr>
      </w:pPr>
    </w:p>
    <w:p w14:paraId="5748C9CE" w14:textId="77777777" w:rsidR="003A1D07" w:rsidRDefault="00792257">
      <w:pPr>
        <w:pStyle w:val="1"/>
        <w:numPr>
          <w:ilvl w:val="0"/>
          <w:numId w:val="1"/>
        </w:numPr>
        <w:spacing w:line="360" w:lineRule="auto"/>
        <w:ind w:firstLineChars="0"/>
        <w:rPr>
          <w:rFonts w:ascii="宋体" w:eastAsia="宋体" w:hAnsi="宋体"/>
          <w:b/>
          <w:sz w:val="24"/>
          <w:szCs w:val="24"/>
        </w:rPr>
      </w:pPr>
      <w:r>
        <w:rPr>
          <w:rFonts w:ascii="宋体" w:eastAsia="宋体" w:hAnsi="宋体" w:hint="eastAsia"/>
          <w:b/>
          <w:sz w:val="24"/>
          <w:szCs w:val="24"/>
        </w:rPr>
        <w:t>师资简介：</w:t>
      </w:r>
    </w:p>
    <w:p w14:paraId="1E72BFC6" w14:textId="77777777" w:rsidR="003A1D07" w:rsidRDefault="00792257">
      <w:pPr>
        <w:pStyle w:val="a7"/>
        <w:widowControl/>
        <w:spacing w:before="0" w:beforeAutospacing="0" w:after="0" w:afterAutospacing="0" w:line="360" w:lineRule="exact"/>
        <w:rPr>
          <w:rFonts w:ascii="宋体" w:hAnsi="宋体" w:cs="Calibri"/>
          <w:kern w:val="2"/>
          <w:szCs w:val="24"/>
        </w:rPr>
      </w:pPr>
      <w:r>
        <w:rPr>
          <w:rFonts w:ascii="宋体" w:hAnsi="宋体"/>
          <w:b/>
          <w:szCs w:val="24"/>
        </w:rPr>
        <w:t xml:space="preserve">Diane </w:t>
      </w:r>
      <w:proofErr w:type="spellStart"/>
      <w:r>
        <w:rPr>
          <w:rFonts w:ascii="宋体" w:hAnsi="宋体"/>
          <w:b/>
          <w:szCs w:val="24"/>
        </w:rPr>
        <w:t>Tye</w:t>
      </w:r>
      <w:proofErr w:type="spellEnd"/>
      <w:r>
        <w:rPr>
          <w:rFonts w:ascii="宋体" w:hAnsi="宋体" w:hint="eastAsia"/>
          <w:b/>
          <w:szCs w:val="24"/>
        </w:rPr>
        <w:t>：</w:t>
      </w:r>
      <w:r>
        <w:rPr>
          <w:rFonts w:ascii="宋体" w:hAnsi="宋体" w:cs="Calibri" w:hint="eastAsia"/>
          <w:kern w:val="2"/>
          <w:szCs w:val="24"/>
        </w:rPr>
        <w:t>加拿大纽芬兰纪念大学（Memorial University of Newfoundland）民俗学系教授；原加拿大民俗学会主席，现为美国民俗学会理事；《Digest》杂志联合编辑。著有</w:t>
      </w:r>
      <w:r>
        <w:rPr>
          <w:rFonts w:ascii="Helvetica" w:hAnsi="Helvetica" w:cs="Helvetica" w:hint="eastAsia"/>
          <w:color w:val="0E0E0E"/>
          <w:szCs w:val="24"/>
        </w:rPr>
        <w:t>《作为传记的烘焙：食谱中的个人生命故事》（</w:t>
      </w:r>
      <w:r>
        <w:rPr>
          <w:rFonts w:ascii="Helvetica" w:hAnsi="Helvetica" w:cs="Helvetica"/>
          <w:i/>
          <w:color w:val="0E0E0E"/>
          <w:szCs w:val="24"/>
        </w:rPr>
        <w:t>Baking as Biography: A Life Story in Recipes</w:t>
      </w:r>
      <w:r>
        <w:rPr>
          <w:rFonts w:ascii="Helvetica" w:hAnsi="Helvetica" w:cs="Helvetica" w:hint="eastAsia"/>
          <w:color w:val="0E0E0E"/>
          <w:szCs w:val="24"/>
        </w:rPr>
        <w:t>），并与</w:t>
      </w:r>
      <w:r>
        <w:rPr>
          <w:rFonts w:ascii="Arial" w:hAnsi="Arial" w:cs="Arial"/>
          <w:color w:val="262626"/>
          <w:szCs w:val="24"/>
        </w:rPr>
        <w:t>Pauline Greenhill</w:t>
      </w:r>
      <w:r>
        <w:rPr>
          <w:rFonts w:ascii="Arial" w:hAnsi="Arial" w:cs="Arial" w:hint="eastAsia"/>
          <w:color w:val="262626"/>
          <w:szCs w:val="24"/>
        </w:rPr>
        <w:t>合编了《未解之假设：传统、性别与累赘》（</w:t>
      </w:r>
      <w:r>
        <w:rPr>
          <w:rFonts w:ascii="Arial" w:hAnsi="Arial" w:cs="Arial"/>
          <w:i/>
          <w:iCs/>
          <w:color w:val="262626"/>
          <w:szCs w:val="24"/>
        </w:rPr>
        <w:t>Unsettling Assumptions. Tradition, Gender, Drag</w:t>
      </w:r>
      <w:r>
        <w:rPr>
          <w:rFonts w:ascii="Arial" w:hAnsi="Arial" w:cs="Arial" w:hint="eastAsia"/>
          <w:i/>
          <w:iCs/>
          <w:color w:val="262626"/>
          <w:szCs w:val="24"/>
        </w:rPr>
        <w:t>）</w:t>
      </w:r>
      <w:r>
        <w:rPr>
          <w:rFonts w:ascii="Arial" w:hAnsi="Arial" w:cs="Arial" w:hint="eastAsia"/>
          <w:iCs/>
          <w:color w:val="262626"/>
          <w:szCs w:val="24"/>
        </w:rPr>
        <w:t>等。</w:t>
      </w:r>
    </w:p>
    <w:p w14:paraId="3333E3E6" w14:textId="24796BE6" w:rsidR="003A1D07" w:rsidRDefault="00792257">
      <w:pPr>
        <w:spacing w:line="360" w:lineRule="exact"/>
        <w:jc w:val="left"/>
        <w:rPr>
          <w:rFonts w:ascii="宋体" w:hAnsi="宋体" w:cs="Times New Roman"/>
          <w:sz w:val="24"/>
          <w:szCs w:val="24"/>
        </w:rPr>
      </w:pPr>
      <w:r>
        <w:rPr>
          <w:rFonts w:ascii="宋体" w:eastAsia="宋体" w:hAnsi="宋体" w:hint="eastAsia"/>
          <w:b/>
          <w:sz w:val="24"/>
          <w:szCs w:val="24"/>
        </w:rPr>
        <w:t>李靖：</w:t>
      </w:r>
      <w:r>
        <w:rPr>
          <w:rFonts w:ascii="宋体" w:hAnsi="宋体" w:cs="Times New Roman" w:hint="eastAsia"/>
          <w:color w:val="000000"/>
          <w:sz w:val="24"/>
          <w:szCs w:val="24"/>
        </w:rPr>
        <w:t>2004年毕业于美国宾夕法尼亚大学，获民俗学博士学位，师从</w:t>
      </w:r>
      <w:r>
        <w:rPr>
          <w:rFonts w:ascii="宋体" w:hAnsi="宋体" w:cs="Tahoma" w:hint="eastAsia"/>
          <w:sz w:val="24"/>
          <w:szCs w:val="24"/>
        </w:rPr>
        <w:t>国际著名民俗学者</w:t>
      </w:r>
      <w:r>
        <w:rPr>
          <w:rFonts w:ascii="宋体" w:hAnsi="宋体" w:cs="Times New Roman" w:hint="eastAsia"/>
          <w:color w:val="000000"/>
          <w:sz w:val="24"/>
          <w:szCs w:val="24"/>
        </w:rPr>
        <w:t xml:space="preserve">Roger Abrahams、 Regina </w:t>
      </w:r>
      <w:proofErr w:type="spellStart"/>
      <w:r>
        <w:rPr>
          <w:rFonts w:ascii="宋体" w:hAnsi="宋体" w:cs="Times New Roman" w:hint="eastAsia"/>
          <w:color w:val="000000"/>
          <w:sz w:val="24"/>
          <w:szCs w:val="24"/>
        </w:rPr>
        <w:t>Bendix</w:t>
      </w:r>
      <w:proofErr w:type="spellEnd"/>
      <w:r>
        <w:rPr>
          <w:rFonts w:ascii="宋体" w:hAnsi="宋体" w:cs="Times New Roman" w:hint="eastAsia"/>
          <w:color w:val="000000"/>
          <w:sz w:val="24"/>
          <w:szCs w:val="24"/>
        </w:rPr>
        <w:t>等。</w:t>
      </w:r>
      <w:r>
        <w:rPr>
          <w:rFonts w:ascii="宋体" w:hAnsi="宋体" w:hint="eastAsia"/>
          <w:sz w:val="24"/>
          <w:szCs w:val="24"/>
        </w:rPr>
        <w:t>现为葛底斯堡学院（Gettysburg College ）副教授，亚洲研究系共同系主任（Co-chair），原美国民俗学会亚洲分会主席。迄今为止，</w:t>
      </w:r>
      <w:r w:rsidR="00B55E37">
        <w:rPr>
          <w:rFonts w:ascii="宋体" w:hAnsi="宋体" w:hint="eastAsia"/>
          <w:sz w:val="24"/>
          <w:szCs w:val="24"/>
        </w:rPr>
        <w:t>已经</w:t>
      </w:r>
      <w:r>
        <w:rPr>
          <w:rFonts w:ascii="宋体" w:hAnsi="宋体" w:hint="eastAsia"/>
          <w:sz w:val="24"/>
          <w:szCs w:val="24"/>
        </w:rPr>
        <w:t>发表了《美国女性主义民俗学研究的理论之路——20世纪70至90年代》、《爱情故事、女性形象和性别政治：中国的民间故事电影》等论文十余篇。</w:t>
      </w:r>
    </w:p>
    <w:p w14:paraId="68BAC7A4" w14:textId="77777777" w:rsidR="003A1D07" w:rsidRDefault="00792257">
      <w:pPr>
        <w:spacing w:line="360" w:lineRule="auto"/>
        <w:rPr>
          <w:rFonts w:ascii="宋体" w:eastAsia="宋体" w:hAnsi="宋体"/>
          <w:sz w:val="24"/>
          <w:szCs w:val="24"/>
        </w:rPr>
      </w:pPr>
      <w:r>
        <w:rPr>
          <w:rFonts w:ascii="宋体" w:eastAsia="宋体" w:hAnsi="宋体" w:hint="eastAsia"/>
          <w:b/>
          <w:sz w:val="24"/>
          <w:szCs w:val="24"/>
        </w:rPr>
        <w:t>杨利慧：</w:t>
      </w:r>
      <w:r>
        <w:rPr>
          <w:rFonts w:ascii="宋体" w:eastAsia="宋体" w:hAnsi="宋体" w:hint="eastAsia"/>
          <w:sz w:val="24"/>
          <w:szCs w:val="24"/>
        </w:rPr>
        <w:t>北京师范大学文学院教授、博士生导师。著有《女娲的神话与信仰》、《女娲溯源：女娲信仰起源地的再推测》、《现代口承神话的民族志研究》（与张霞等合著），与安德明合译《作为表演的口头艺术》等。</w:t>
      </w:r>
    </w:p>
    <w:p w14:paraId="416ECF3C" w14:textId="77777777" w:rsidR="00831FE6" w:rsidRDefault="00831FE6" w:rsidP="00831FE6">
      <w:pPr>
        <w:spacing w:line="360" w:lineRule="auto"/>
        <w:rPr>
          <w:rFonts w:ascii="宋体" w:eastAsia="宋体" w:hAnsi="宋体"/>
          <w:sz w:val="24"/>
          <w:szCs w:val="24"/>
        </w:rPr>
      </w:pPr>
      <w:r>
        <w:rPr>
          <w:rFonts w:ascii="宋体" w:eastAsia="宋体" w:hAnsi="宋体" w:hint="eastAsia"/>
          <w:b/>
          <w:sz w:val="24"/>
          <w:szCs w:val="24"/>
        </w:rPr>
        <w:t>田兆元：</w:t>
      </w:r>
      <w:r>
        <w:rPr>
          <w:rFonts w:ascii="宋体" w:eastAsia="宋体" w:hAnsi="宋体" w:hint="eastAsia"/>
          <w:sz w:val="24"/>
          <w:szCs w:val="24"/>
        </w:rPr>
        <w:t>华东师范大学社会发展学院民俗学研究所教授，著有《神话与中国社会》、《神话学与美学论集》等。</w:t>
      </w:r>
    </w:p>
    <w:p w14:paraId="6089DDA8" w14:textId="4079366B" w:rsidR="003A1D07" w:rsidRDefault="00792257">
      <w:pPr>
        <w:spacing w:line="360" w:lineRule="auto"/>
        <w:rPr>
          <w:rFonts w:ascii="宋体" w:eastAsia="宋体" w:hAnsi="宋体"/>
          <w:sz w:val="24"/>
          <w:szCs w:val="24"/>
        </w:rPr>
      </w:pPr>
      <w:r>
        <w:rPr>
          <w:rFonts w:ascii="宋体" w:eastAsia="宋体" w:hAnsi="宋体" w:hint="eastAsia"/>
          <w:b/>
          <w:sz w:val="24"/>
          <w:szCs w:val="24"/>
        </w:rPr>
        <w:t>康丽：</w:t>
      </w:r>
      <w:r>
        <w:rPr>
          <w:rFonts w:ascii="宋体" w:eastAsia="宋体" w:hAnsi="宋体" w:hint="eastAsia"/>
          <w:sz w:val="24"/>
          <w:szCs w:val="24"/>
        </w:rPr>
        <w:t>北京师范大学文学院副教授。迄今为止发表了《中国巧女故事中的类型》、《角色置</w:t>
      </w:r>
      <w:r w:rsidR="00490FA9">
        <w:rPr>
          <w:rFonts w:ascii="宋体" w:eastAsia="宋体" w:hAnsi="宋体" w:hint="eastAsia"/>
          <w:sz w:val="24"/>
          <w:szCs w:val="24"/>
        </w:rPr>
        <w:t>换与</w:t>
      </w:r>
      <w:r>
        <w:rPr>
          <w:rFonts w:ascii="宋体" w:eastAsia="宋体" w:hAnsi="宋体" w:hint="eastAsia"/>
          <w:sz w:val="24"/>
          <w:szCs w:val="24"/>
        </w:rPr>
        <w:t>利益代言——从社会性别角色解读中国巧女故事》等论文十数篇。</w:t>
      </w:r>
    </w:p>
    <w:p w14:paraId="24095245" w14:textId="542F830E" w:rsidR="003A1D07" w:rsidRDefault="00792257">
      <w:pPr>
        <w:spacing w:line="360" w:lineRule="auto"/>
        <w:rPr>
          <w:rFonts w:ascii="宋体" w:eastAsia="宋体" w:hAnsi="宋体"/>
          <w:b/>
          <w:sz w:val="24"/>
          <w:szCs w:val="24"/>
        </w:rPr>
      </w:pPr>
      <w:r>
        <w:rPr>
          <w:rFonts w:ascii="宋体" w:eastAsia="宋体" w:hAnsi="宋体" w:hint="eastAsia"/>
          <w:b/>
          <w:sz w:val="24"/>
          <w:szCs w:val="24"/>
        </w:rPr>
        <w:t>刁统菊：</w:t>
      </w:r>
      <w:r>
        <w:rPr>
          <w:rFonts w:ascii="宋体" w:eastAsia="宋体" w:hAnsi="宋体" w:hint="eastAsia"/>
          <w:sz w:val="24"/>
          <w:szCs w:val="24"/>
        </w:rPr>
        <w:t>山东大学文史哲研究院民俗学研</w:t>
      </w:r>
      <w:r w:rsidR="00490FA9">
        <w:rPr>
          <w:rFonts w:ascii="宋体" w:eastAsia="宋体" w:hAnsi="宋体" w:hint="eastAsia"/>
          <w:sz w:val="24"/>
          <w:szCs w:val="24"/>
        </w:rPr>
        <w:t>究所副教授，《民俗研究》杂志副主编。迄今为止发表了《回娘家习俗与</w:t>
      </w:r>
      <w:r>
        <w:rPr>
          <w:rFonts w:ascii="宋体" w:eastAsia="宋体" w:hAnsi="宋体" w:hint="eastAsia"/>
          <w:sz w:val="24"/>
          <w:szCs w:val="24"/>
        </w:rPr>
        <w:t>嫁女身份的转变——兼论民俗文化的协调功能》、《女性与龙牌：汉族父系社会文化在民俗宗教上的一种实践》等论文40余篇。</w:t>
      </w:r>
    </w:p>
    <w:p w14:paraId="3C4A2277" w14:textId="77777777" w:rsidR="003A1D07" w:rsidRDefault="00792257">
      <w:pPr>
        <w:spacing w:line="360" w:lineRule="auto"/>
        <w:rPr>
          <w:rFonts w:ascii="宋体" w:eastAsia="宋体" w:hAnsi="宋体"/>
          <w:sz w:val="24"/>
          <w:szCs w:val="24"/>
        </w:rPr>
      </w:pPr>
      <w:r>
        <w:rPr>
          <w:rFonts w:ascii="宋体" w:eastAsia="宋体" w:hAnsi="宋体" w:hint="eastAsia"/>
          <w:b/>
          <w:sz w:val="24"/>
          <w:szCs w:val="24"/>
        </w:rPr>
        <w:t>王均霞：</w:t>
      </w:r>
      <w:r>
        <w:rPr>
          <w:rFonts w:ascii="宋体" w:eastAsia="宋体" w:hAnsi="宋体" w:hint="eastAsia"/>
          <w:sz w:val="24"/>
          <w:szCs w:val="24"/>
        </w:rPr>
        <w:t>华东师范大学社会发展学院民俗学研究所讲师。论文有《从“事象”到“情境”：中国女性民俗研究的范式转换与目标生成》、《“以女性民俗实践者为中心的情境研究”探索》等。</w:t>
      </w:r>
    </w:p>
    <w:p w14:paraId="03190973" w14:textId="77777777" w:rsidR="003A1D07" w:rsidRDefault="003A1D07">
      <w:pPr>
        <w:pStyle w:val="1"/>
        <w:spacing w:line="360" w:lineRule="auto"/>
        <w:ind w:left="420" w:firstLineChars="0" w:firstLine="0"/>
        <w:rPr>
          <w:rFonts w:ascii="宋体" w:eastAsia="宋体" w:hAnsi="宋体"/>
          <w:sz w:val="24"/>
          <w:szCs w:val="24"/>
        </w:rPr>
      </w:pPr>
    </w:p>
    <w:p w14:paraId="728C2890" w14:textId="77777777" w:rsidR="003A1D07" w:rsidRDefault="00792257">
      <w:pPr>
        <w:pStyle w:val="1"/>
        <w:numPr>
          <w:ilvl w:val="0"/>
          <w:numId w:val="1"/>
        </w:numPr>
        <w:spacing w:line="360" w:lineRule="auto"/>
        <w:ind w:firstLineChars="0"/>
        <w:rPr>
          <w:b/>
          <w:sz w:val="24"/>
          <w:szCs w:val="24"/>
        </w:rPr>
      </w:pPr>
      <w:r>
        <w:rPr>
          <w:rFonts w:hint="eastAsia"/>
          <w:b/>
          <w:sz w:val="24"/>
          <w:szCs w:val="24"/>
        </w:rPr>
        <w:t>报名要求与学员录取</w:t>
      </w:r>
    </w:p>
    <w:p w14:paraId="05FD0777" w14:textId="77777777" w:rsidR="003A1D07" w:rsidRDefault="00792257">
      <w:pPr>
        <w:pStyle w:val="1"/>
        <w:numPr>
          <w:ilvl w:val="0"/>
          <w:numId w:val="5"/>
        </w:numPr>
        <w:spacing w:line="360" w:lineRule="auto"/>
        <w:ind w:firstLineChars="0"/>
        <w:rPr>
          <w:sz w:val="24"/>
          <w:szCs w:val="24"/>
        </w:rPr>
      </w:pPr>
      <w:r>
        <w:rPr>
          <w:rFonts w:hint="eastAsia"/>
          <w:sz w:val="24"/>
          <w:szCs w:val="24"/>
        </w:rPr>
        <w:t>凡中国大陆、港澳台及海外高校以及相关研究机构的研究生（硕士、博士）</w:t>
      </w:r>
      <w:r>
        <w:rPr>
          <w:rFonts w:hint="eastAsia"/>
          <w:sz w:val="24"/>
          <w:szCs w:val="24"/>
        </w:rPr>
        <w:lastRenderedPageBreak/>
        <w:t>皆欢迎报名。</w:t>
      </w:r>
    </w:p>
    <w:p w14:paraId="5714210B" w14:textId="77777777" w:rsidR="003A1D07" w:rsidRDefault="00792257">
      <w:pPr>
        <w:pStyle w:val="1"/>
        <w:numPr>
          <w:ilvl w:val="0"/>
          <w:numId w:val="5"/>
        </w:numPr>
        <w:spacing w:line="360" w:lineRule="auto"/>
        <w:ind w:firstLineChars="0"/>
        <w:rPr>
          <w:sz w:val="24"/>
          <w:szCs w:val="24"/>
        </w:rPr>
      </w:pPr>
      <w:r>
        <w:rPr>
          <w:rFonts w:hint="eastAsia"/>
          <w:sz w:val="24"/>
          <w:szCs w:val="24"/>
        </w:rPr>
        <w:t>报名者请于</w:t>
      </w:r>
      <w:r>
        <w:rPr>
          <w:rFonts w:hint="eastAsia"/>
          <w:sz w:val="24"/>
          <w:szCs w:val="24"/>
        </w:rPr>
        <w:t>6</w:t>
      </w:r>
      <w:r>
        <w:rPr>
          <w:rFonts w:hint="eastAsia"/>
          <w:sz w:val="24"/>
          <w:szCs w:val="24"/>
        </w:rPr>
        <w:t>月</w:t>
      </w:r>
      <w:r>
        <w:rPr>
          <w:rFonts w:hint="eastAsia"/>
          <w:sz w:val="24"/>
          <w:szCs w:val="24"/>
        </w:rPr>
        <w:t>20</w:t>
      </w:r>
      <w:r>
        <w:rPr>
          <w:rFonts w:hint="eastAsia"/>
          <w:sz w:val="24"/>
          <w:szCs w:val="24"/>
        </w:rPr>
        <w:t>日之前提交报名表（见附件），并发送至</w:t>
      </w:r>
      <w:r>
        <w:rPr>
          <w:rFonts w:hint="eastAsia"/>
          <w:sz w:val="24"/>
          <w:szCs w:val="24"/>
        </w:rPr>
        <w:t xml:space="preserve"> shuxiaoecnu@163.com</w:t>
      </w:r>
      <w:r>
        <w:rPr>
          <w:rFonts w:hint="eastAsia"/>
          <w:sz w:val="24"/>
          <w:szCs w:val="24"/>
        </w:rPr>
        <w:t>，邮件请注明“暑期学校报名”。</w:t>
      </w:r>
    </w:p>
    <w:p w14:paraId="3A448168" w14:textId="071C0B10" w:rsidR="003A1D07" w:rsidRDefault="00792257">
      <w:pPr>
        <w:pStyle w:val="1"/>
        <w:numPr>
          <w:ilvl w:val="0"/>
          <w:numId w:val="5"/>
        </w:numPr>
        <w:spacing w:line="360" w:lineRule="auto"/>
        <w:ind w:firstLineChars="0"/>
        <w:rPr>
          <w:sz w:val="24"/>
          <w:szCs w:val="24"/>
        </w:rPr>
      </w:pPr>
      <w:r>
        <w:rPr>
          <w:rFonts w:hint="eastAsia"/>
          <w:sz w:val="24"/>
          <w:szCs w:val="24"/>
        </w:rPr>
        <w:t>主办单位组织专家评审、选拔优异者，确定录取名单。录取名单将在中国民俗学会网站及华东师范大学民俗学研究所微信公号发布。</w:t>
      </w:r>
    </w:p>
    <w:p w14:paraId="71254786" w14:textId="77777777" w:rsidR="003A1D07" w:rsidRDefault="00792257">
      <w:pPr>
        <w:pStyle w:val="1"/>
        <w:spacing w:line="360" w:lineRule="auto"/>
        <w:ind w:left="720" w:firstLineChars="0" w:firstLine="0"/>
        <w:rPr>
          <w:sz w:val="24"/>
          <w:szCs w:val="24"/>
        </w:rPr>
      </w:pPr>
      <w:r>
        <w:rPr>
          <w:rFonts w:hint="eastAsia"/>
          <w:sz w:val="24"/>
          <w:szCs w:val="24"/>
        </w:rPr>
        <w:t>本次暑校将招收正式学员</w:t>
      </w:r>
      <w:r>
        <w:rPr>
          <w:rFonts w:hint="eastAsia"/>
          <w:sz w:val="24"/>
          <w:szCs w:val="24"/>
        </w:rPr>
        <w:t>30</w:t>
      </w:r>
      <w:r>
        <w:rPr>
          <w:rFonts w:hint="eastAsia"/>
          <w:sz w:val="24"/>
          <w:szCs w:val="24"/>
        </w:rPr>
        <w:t>名（华东师范大学校内</w:t>
      </w:r>
      <w:r>
        <w:rPr>
          <w:rFonts w:hint="eastAsia"/>
          <w:sz w:val="24"/>
          <w:szCs w:val="24"/>
        </w:rPr>
        <w:t>20</w:t>
      </w:r>
      <w:r>
        <w:rPr>
          <w:rFonts w:hint="eastAsia"/>
          <w:sz w:val="24"/>
          <w:szCs w:val="24"/>
        </w:rPr>
        <w:t>名，校外</w:t>
      </w:r>
      <w:r>
        <w:rPr>
          <w:rFonts w:hint="eastAsia"/>
          <w:sz w:val="24"/>
          <w:szCs w:val="24"/>
        </w:rPr>
        <w:t>10</w:t>
      </w:r>
      <w:r>
        <w:rPr>
          <w:rFonts w:hint="eastAsia"/>
          <w:sz w:val="24"/>
          <w:szCs w:val="24"/>
        </w:rPr>
        <w:t>名），并于</w:t>
      </w:r>
      <w:r>
        <w:rPr>
          <w:rFonts w:hint="eastAsia"/>
          <w:sz w:val="24"/>
          <w:szCs w:val="24"/>
        </w:rPr>
        <w:t>6</w:t>
      </w:r>
      <w:r>
        <w:rPr>
          <w:rFonts w:hint="eastAsia"/>
          <w:sz w:val="24"/>
          <w:szCs w:val="24"/>
        </w:rPr>
        <w:t>月</w:t>
      </w:r>
      <w:r>
        <w:rPr>
          <w:rFonts w:hint="eastAsia"/>
          <w:sz w:val="24"/>
          <w:szCs w:val="24"/>
        </w:rPr>
        <w:t>27</w:t>
      </w:r>
      <w:r>
        <w:rPr>
          <w:rFonts w:hint="eastAsia"/>
          <w:sz w:val="24"/>
          <w:szCs w:val="24"/>
        </w:rPr>
        <w:t>日之前发录取通知书。</w:t>
      </w:r>
    </w:p>
    <w:p w14:paraId="3E35CA3A" w14:textId="77777777" w:rsidR="003A1D07" w:rsidRDefault="00792257">
      <w:pPr>
        <w:pStyle w:val="1"/>
        <w:numPr>
          <w:ilvl w:val="0"/>
          <w:numId w:val="5"/>
        </w:numPr>
        <w:spacing w:line="360" w:lineRule="auto"/>
        <w:ind w:firstLineChars="0"/>
        <w:rPr>
          <w:sz w:val="24"/>
          <w:szCs w:val="24"/>
        </w:rPr>
      </w:pPr>
      <w:r>
        <w:rPr>
          <w:rFonts w:hint="eastAsia"/>
          <w:sz w:val="24"/>
          <w:szCs w:val="24"/>
        </w:rPr>
        <w:t>学员被录取后，需全程参与，并于课程结束后一个月内提交课程报告。</w:t>
      </w:r>
    </w:p>
    <w:p w14:paraId="309BF84D" w14:textId="77777777" w:rsidR="003A1D07" w:rsidRDefault="00792257">
      <w:pPr>
        <w:pStyle w:val="1"/>
        <w:numPr>
          <w:ilvl w:val="0"/>
          <w:numId w:val="1"/>
        </w:numPr>
        <w:spacing w:line="360" w:lineRule="auto"/>
        <w:ind w:firstLineChars="0"/>
        <w:rPr>
          <w:b/>
          <w:sz w:val="24"/>
          <w:szCs w:val="24"/>
        </w:rPr>
      </w:pPr>
      <w:r>
        <w:rPr>
          <w:rFonts w:hint="eastAsia"/>
          <w:b/>
          <w:sz w:val="24"/>
          <w:szCs w:val="24"/>
        </w:rPr>
        <w:t>费用说明</w:t>
      </w:r>
    </w:p>
    <w:p w14:paraId="6A9164A8" w14:textId="68780878" w:rsidR="003A1D07" w:rsidRDefault="00792257">
      <w:pPr>
        <w:spacing w:line="360" w:lineRule="auto"/>
        <w:rPr>
          <w:sz w:val="24"/>
          <w:szCs w:val="24"/>
        </w:rPr>
      </w:pPr>
      <w:r>
        <w:rPr>
          <w:rFonts w:hint="eastAsia"/>
          <w:sz w:val="24"/>
          <w:szCs w:val="24"/>
        </w:rPr>
        <w:t xml:space="preserve">    </w:t>
      </w:r>
      <w:r>
        <w:rPr>
          <w:rFonts w:hint="eastAsia"/>
          <w:sz w:val="24"/>
          <w:szCs w:val="24"/>
        </w:rPr>
        <w:t>本次暑期学校不向学员收取费用，学员往返交通费、生活费、住宿费自理。主办方为外校</w:t>
      </w:r>
      <w:r w:rsidR="009434D4">
        <w:rPr>
          <w:rFonts w:hint="eastAsia"/>
          <w:sz w:val="24"/>
          <w:szCs w:val="24"/>
        </w:rPr>
        <w:t>正式</w:t>
      </w:r>
      <w:r>
        <w:rPr>
          <w:rFonts w:hint="eastAsia"/>
          <w:sz w:val="24"/>
          <w:szCs w:val="24"/>
        </w:rPr>
        <w:t>学员提供</w:t>
      </w:r>
      <w:r>
        <w:rPr>
          <w:rFonts w:hint="eastAsia"/>
          <w:sz w:val="24"/>
          <w:szCs w:val="24"/>
        </w:rPr>
        <w:t>30</w:t>
      </w:r>
      <w:r>
        <w:rPr>
          <w:rFonts w:hint="eastAsia"/>
          <w:sz w:val="24"/>
          <w:szCs w:val="24"/>
        </w:rPr>
        <w:t>元</w:t>
      </w:r>
      <w:r>
        <w:rPr>
          <w:rFonts w:hint="eastAsia"/>
          <w:sz w:val="24"/>
          <w:szCs w:val="24"/>
        </w:rPr>
        <w:t>/</w:t>
      </w:r>
      <w:r>
        <w:rPr>
          <w:rFonts w:hint="eastAsia"/>
          <w:sz w:val="24"/>
          <w:szCs w:val="24"/>
        </w:rPr>
        <w:t>天的生活补助，并协助联系校内招待所住宿（注：华东师大校内招待所每天住宿所需费用为</w:t>
      </w:r>
      <w:r>
        <w:rPr>
          <w:rFonts w:hint="eastAsia"/>
          <w:sz w:val="24"/>
          <w:szCs w:val="24"/>
        </w:rPr>
        <w:t>60</w:t>
      </w:r>
      <w:r>
        <w:rPr>
          <w:rFonts w:hint="eastAsia"/>
          <w:sz w:val="24"/>
          <w:szCs w:val="24"/>
        </w:rPr>
        <w:t>元</w:t>
      </w:r>
      <w:r>
        <w:rPr>
          <w:rFonts w:hint="eastAsia"/>
          <w:sz w:val="24"/>
          <w:szCs w:val="24"/>
        </w:rPr>
        <w:t>/</w:t>
      </w:r>
      <w:r>
        <w:rPr>
          <w:rFonts w:hint="eastAsia"/>
          <w:sz w:val="24"/>
          <w:szCs w:val="24"/>
        </w:rPr>
        <w:t>天）。</w:t>
      </w:r>
    </w:p>
    <w:p w14:paraId="66CF7432" w14:textId="77777777" w:rsidR="003A1D07" w:rsidRDefault="00792257">
      <w:pPr>
        <w:pStyle w:val="1"/>
        <w:numPr>
          <w:ilvl w:val="0"/>
          <w:numId w:val="1"/>
        </w:numPr>
        <w:spacing w:line="360" w:lineRule="auto"/>
        <w:ind w:firstLineChars="0"/>
        <w:rPr>
          <w:b/>
          <w:sz w:val="24"/>
          <w:szCs w:val="24"/>
        </w:rPr>
      </w:pPr>
      <w:r>
        <w:rPr>
          <w:rFonts w:hint="eastAsia"/>
          <w:b/>
          <w:sz w:val="24"/>
          <w:szCs w:val="24"/>
        </w:rPr>
        <w:t>联系方式</w:t>
      </w:r>
    </w:p>
    <w:p w14:paraId="3FA982F9" w14:textId="77777777" w:rsidR="003A1D07" w:rsidRDefault="00792257">
      <w:pPr>
        <w:spacing w:line="360" w:lineRule="auto"/>
        <w:rPr>
          <w:sz w:val="24"/>
          <w:szCs w:val="24"/>
        </w:rPr>
      </w:pPr>
      <w:r>
        <w:rPr>
          <w:rFonts w:hint="eastAsia"/>
          <w:sz w:val="24"/>
          <w:szCs w:val="24"/>
        </w:rPr>
        <w:t>联系地址：上海市东川路</w:t>
      </w:r>
      <w:r>
        <w:rPr>
          <w:rFonts w:hint="eastAsia"/>
          <w:sz w:val="24"/>
          <w:szCs w:val="24"/>
        </w:rPr>
        <w:t>500</w:t>
      </w:r>
      <w:r>
        <w:rPr>
          <w:rFonts w:hint="eastAsia"/>
          <w:sz w:val="24"/>
          <w:szCs w:val="24"/>
        </w:rPr>
        <w:t>号华东师范大学民俗学研究所</w:t>
      </w:r>
    </w:p>
    <w:p w14:paraId="65125802" w14:textId="77777777" w:rsidR="003A1D07" w:rsidRDefault="00792257">
      <w:pPr>
        <w:spacing w:line="360" w:lineRule="auto"/>
        <w:rPr>
          <w:sz w:val="24"/>
          <w:szCs w:val="24"/>
        </w:rPr>
      </w:pPr>
      <w:r>
        <w:rPr>
          <w:rFonts w:hint="eastAsia"/>
          <w:sz w:val="24"/>
          <w:szCs w:val="24"/>
        </w:rPr>
        <w:t>邮政编码：</w:t>
      </w:r>
      <w:r>
        <w:rPr>
          <w:rFonts w:hint="eastAsia"/>
          <w:sz w:val="24"/>
          <w:szCs w:val="24"/>
        </w:rPr>
        <w:t>200241</w:t>
      </w:r>
    </w:p>
    <w:p w14:paraId="0BC71E7F" w14:textId="77777777" w:rsidR="003A1D07" w:rsidRDefault="00792257">
      <w:pPr>
        <w:spacing w:line="360" w:lineRule="auto"/>
        <w:rPr>
          <w:sz w:val="24"/>
          <w:szCs w:val="24"/>
        </w:rPr>
      </w:pPr>
      <w:r>
        <w:rPr>
          <w:rFonts w:hint="eastAsia"/>
          <w:sz w:val="24"/>
          <w:szCs w:val="24"/>
        </w:rPr>
        <w:t>联系人：刘慧</w:t>
      </w:r>
      <w:r>
        <w:rPr>
          <w:rFonts w:hint="eastAsia"/>
          <w:sz w:val="24"/>
          <w:szCs w:val="24"/>
        </w:rPr>
        <w:t xml:space="preserve"> </w:t>
      </w:r>
      <w:r>
        <w:rPr>
          <w:rFonts w:hint="eastAsia"/>
          <w:sz w:val="24"/>
          <w:szCs w:val="24"/>
        </w:rPr>
        <w:t>温小兴</w:t>
      </w:r>
    </w:p>
    <w:p w14:paraId="70E99279" w14:textId="6233F4FC" w:rsidR="003A1D07" w:rsidRDefault="00792257">
      <w:pPr>
        <w:spacing w:line="360" w:lineRule="auto"/>
        <w:rPr>
          <w:sz w:val="24"/>
          <w:szCs w:val="24"/>
        </w:rPr>
      </w:pPr>
      <w:r>
        <w:rPr>
          <w:sz w:val="24"/>
          <w:szCs w:val="24"/>
        </w:rPr>
        <w:t>联系电话：</w:t>
      </w:r>
      <w:r>
        <w:rPr>
          <w:sz w:val="24"/>
          <w:szCs w:val="24"/>
        </w:rPr>
        <w:t>18217186072</w:t>
      </w:r>
      <w:r w:rsidR="00632DBD">
        <w:rPr>
          <w:rFonts w:hint="eastAsia"/>
          <w:sz w:val="24"/>
          <w:szCs w:val="24"/>
        </w:rPr>
        <w:t xml:space="preserve">  </w:t>
      </w:r>
      <w:r>
        <w:rPr>
          <w:rFonts w:hint="eastAsia"/>
          <w:sz w:val="24"/>
          <w:szCs w:val="24"/>
        </w:rPr>
        <w:t xml:space="preserve"> 15317050370</w:t>
      </w:r>
    </w:p>
    <w:p w14:paraId="4BA52FD5" w14:textId="77777777" w:rsidR="003A1D07" w:rsidRDefault="003A1D07">
      <w:pPr>
        <w:spacing w:line="360" w:lineRule="auto"/>
        <w:rPr>
          <w:sz w:val="24"/>
          <w:szCs w:val="24"/>
        </w:rPr>
      </w:pPr>
    </w:p>
    <w:p w14:paraId="1B28CC3B" w14:textId="77777777" w:rsidR="003A1D07" w:rsidRDefault="003A1D07">
      <w:pPr>
        <w:spacing w:line="360" w:lineRule="auto"/>
        <w:rPr>
          <w:sz w:val="24"/>
          <w:szCs w:val="24"/>
        </w:rPr>
      </w:pPr>
    </w:p>
    <w:p w14:paraId="072FC2B6" w14:textId="77777777" w:rsidR="003A1D07" w:rsidRDefault="003A1D07">
      <w:pPr>
        <w:spacing w:line="360" w:lineRule="auto"/>
        <w:rPr>
          <w:sz w:val="24"/>
          <w:szCs w:val="24"/>
        </w:rPr>
      </w:pPr>
    </w:p>
    <w:p w14:paraId="4E4D7A56" w14:textId="77777777" w:rsidR="003A1D07" w:rsidRDefault="003A1D07">
      <w:pPr>
        <w:spacing w:line="360" w:lineRule="auto"/>
        <w:rPr>
          <w:sz w:val="24"/>
          <w:szCs w:val="24"/>
        </w:rPr>
      </w:pPr>
    </w:p>
    <w:p w14:paraId="0D5B1441" w14:textId="77777777" w:rsidR="003A1D07" w:rsidRDefault="003A1D07">
      <w:pPr>
        <w:spacing w:line="360" w:lineRule="auto"/>
        <w:rPr>
          <w:sz w:val="24"/>
          <w:szCs w:val="24"/>
        </w:rPr>
      </w:pPr>
    </w:p>
    <w:p w14:paraId="7A24C160" w14:textId="77777777" w:rsidR="003A1D07" w:rsidRDefault="003A1D07">
      <w:pPr>
        <w:spacing w:line="360" w:lineRule="auto"/>
        <w:rPr>
          <w:sz w:val="24"/>
          <w:szCs w:val="24"/>
        </w:rPr>
      </w:pPr>
    </w:p>
    <w:p w14:paraId="6F1B6FD1" w14:textId="77777777" w:rsidR="003A1D07" w:rsidRDefault="003A1D07">
      <w:pPr>
        <w:spacing w:line="360" w:lineRule="auto"/>
        <w:rPr>
          <w:sz w:val="24"/>
          <w:szCs w:val="24"/>
        </w:rPr>
      </w:pPr>
    </w:p>
    <w:p w14:paraId="0A9D8D28" w14:textId="77777777" w:rsidR="003A1D07" w:rsidRDefault="003A1D07">
      <w:pPr>
        <w:spacing w:line="360" w:lineRule="auto"/>
        <w:rPr>
          <w:sz w:val="24"/>
          <w:szCs w:val="24"/>
        </w:rPr>
      </w:pPr>
    </w:p>
    <w:p w14:paraId="2C9F6154" w14:textId="77777777" w:rsidR="003A1D07" w:rsidRDefault="003A1D07">
      <w:pPr>
        <w:spacing w:line="360" w:lineRule="auto"/>
        <w:rPr>
          <w:sz w:val="24"/>
          <w:szCs w:val="24"/>
        </w:rPr>
      </w:pPr>
    </w:p>
    <w:p w14:paraId="612D17AA" w14:textId="77777777" w:rsidR="00B55E37" w:rsidRDefault="00B55E37">
      <w:pPr>
        <w:spacing w:line="360" w:lineRule="auto"/>
        <w:rPr>
          <w:sz w:val="24"/>
          <w:szCs w:val="24"/>
        </w:rPr>
      </w:pPr>
    </w:p>
    <w:p w14:paraId="19F1CF0B" w14:textId="77777777" w:rsidR="00B55E37" w:rsidRDefault="00B55E37">
      <w:pPr>
        <w:spacing w:line="360" w:lineRule="auto"/>
        <w:rPr>
          <w:sz w:val="24"/>
          <w:szCs w:val="24"/>
        </w:rPr>
      </w:pPr>
    </w:p>
    <w:p w14:paraId="6CA09D41" w14:textId="77777777" w:rsidR="00B55E37" w:rsidRDefault="00B55E37">
      <w:pPr>
        <w:spacing w:line="360" w:lineRule="auto"/>
        <w:rPr>
          <w:sz w:val="24"/>
          <w:szCs w:val="24"/>
        </w:rPr>
      </w:pPr>
    </w:p>
    <w:p w14:paraId="7D472A0D" w14:textId="61305F17" w:rsidR="004D74E6" w:rsidRDefault="004D74E6" w:rsidP="004D74E6">
      <w:pPr>
        <w:spacing w:line="360" w:lineRule="auto"/>
        <w:jc w:val="left"/>
        <w:rPr>
          <w:b/>
          <w:sz w:val="28"/>
          <w:szCs w:val="28"/>
        </w:rPr>
      </w:pPr>
      <w:r>
        <w:rPr>
          <w:rFonts w:hint="eastAsia"/>
          <w:b/>
          <w:sz w:val="28"/>
          <w:szCs w:val="28"/>
        </w:rPr>
        <w:lastRenderedPageBreak/>
        <w:t>附件：</w:t>
      </w:r>
    </w:p>
    <w:p w14:paraId="79659287" w14:textId="77777777" w:rsidR="003A1D07" w:rsidRDefault="00792257">
      <w:pPr>
        <w:spacing w:line="360" w:lineRule="auto"/>
        <w:jc w:val="center"/>
        <w:rPr>
          <w:b/>
          <w:sz w:val="28"/>
          <w:szCs w:val="28"/>
        </w:rPr>
      </w:pPr>
      <w:r>
        <w:rPr>
          <w:rFonts w:hint="eastAsia"/>
          <w:b/>
          <w:sz w:val="28"/>
          <w:szCs w:val="28"/>
        </w:rPr>
        <w:t>2016</w:t>
      </w:r>
      <w:r>
        <w:rPr>
          <w:rFonts w:hint="eastAsia"/>
          <w:b/>
          <w:sz w:val="28"/>
          <w:szCs w:val="28"/>
        </w:rPr>
        <w:t>年“性别与民俗”（</w:t>
      </w:r>
      <w:r>
        <w:rPr>
          <w:b/>
          <w:sz w:val="28"/>
          <w:szCs w:val="28"/>
        </w:rPr>
        <w:t>Gender and Folklore</w:t>
      </w:r>
      <w:r>
        <w:rPr>
          <w:rFonts w:hint="eastAsia"/>
          <w:b/>
          <w:sz w:val="28"/>
          <w:szCs w:val="28"/>
        </w:rPr>
        <w:t>）暑期学校报名表</w:t>
      </w:r>
    </w:p>
    <w:p w14:paraId="48B33C07" w14:textId="77777777" w:rsidR="003A1D07" w:rsidRDefault="003A1D07">
      <w:pPr>
        <w:spacing w:line="360" w:lineRule="auto"/>
        <w:jc w:val="center"/>
        <w:rPr>
          <w:b/>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3A1D07" w14:paraId="785AA866" w14:textId="77777777">
        <w:tc>
          <w:tcPr>
            <w:tcW w:w="1704" w:type="dxa"/>
            <w:vMerge w:val="restart"/>
            <w:shd w:val="clear" w:color="auto" w:fill="auto"/>
            <w:vAlign w:val="center"/>
          </w:tcPr>
          <w:p w14:paraId="1F12C378" w14:textId="77777777" w:rsidR="003A1D07" w:rsidRDefault="00792257">
            <w:pPr>
              <w:jc w:val="center"/>
              <w:rPr>
                <w:sz w:val="24"/>
                <w:szCs w:val="24"/>
              </w:rPr>
            </w:pPr>
            <w:r>
              <w:rPr>
                <w:rFonts w:hint="eastAsia"/>
                <w:sz w:val="24"/>
                <w:szCs w:val="24"/>
              </w:rPr>
              <w:t>基本情况</w:t>
            </w:r>
          </w:p>
        </w:tc>
        <w:tc>
          <w:tcPr>
            <w:tcW w:w="1704" w:type="dxa"/>
            <w:shd w:val="clear" w:color="auto" w:fill="auto"/>
            <w:vAlign w:val="center"/>
          </w:tcPr>
          <w:p w14:paraId="2DE18DCA" w14:textId="77777777" w:rsidR="003A1D07" w:rsidRDefault="00792257">
            <w:pPr>
              <w:jc w:val="center"/>
              <w:rPr>
                <w:sz w:val="24"/>
                <w:szCs w:val="24"/>
              </w:rPr>
            </w:pPr>
            <w:r>
              <w:rPr>
                <w:rFonts w:hint="eastAsia"/>
                <w:sz w:val="24"/>
                <w:szCs w:val="24"/>
              </w:rPr>
              <w:t>姓名</w:t>
            </w:r>
          </w:p>
        </w:tc>
        <w:tc>
          <w:tcPr>
            <w:tcW w:w="1704" w:type="dxa"/>
            <w:shd w:val="clear" w:color="auto" w:fill="auto"/>
            <w:vAlign w:val="center"/>
          </w:tcPr>
          <w:p w14:paraId="410944E4" w14:textId="77777777" w:rsidR="003A1D07" w:rsidRDefault="003A1D07">
            <w:pPr>
              <w:jc w:val="center"/>
              <w:rPr>
                <w:sz w:val="24"/>
                <w:szCs w:val="24"/>
              </w:rPr>
            </w:pPr>
          </w:p>
        </w:tc>
        <w:tc>
          <w:tcPr>
            <w:tcW w:w="1705" w:type="dxa"/>
            <w:shd w:val="clear" w:color="auto" w:fill="auto"/>
            <w:vAlign w:val="center"/>
          </w:tcPr>
          <w:p w14:paraId="1BA4B5BF" w14:textId="77777777" w:rsidR="003A1D07" w:rsidRDefault="00792257">
            <w:pPr>
              <w:jc w:val="center"/>
              <w:rPr>
                <w:sz w:val="24"/>
                <w:szCs w:val="24"/>
              </w:rPr>
            </w:pPr>
            <w:r>
              <w:rPr>
                <w:rFonts w:hint="eastAsia"/>
                <w:sz w:val="24"/>
                <w:szCs w:val="24"/>
              </w:rPr>
              <w:t>性别</w:t>
            </w:r>
          </w:p>
        </w:tc>
        <w:tc>
          <w:tcPr>
            <w:tcW w:w="1705" w:type="dxa"/>
            <w:shd w:val="clear" w:color="auto" w:fill="auto"/>
            <w:vAlign w:val="center"/>
          </w:tcPr>
          <w:p w14:paraId="18DD2ED7" w14:textId="77777777" w:rsidR="003A1D07" w:rsidRDefault="003A1D07">
            <w:pPr>
              <w:jc w:val="center"/>
              <w:rPr>
                <w:sz w:val="24"/>
                <w:szCs w:val="24"/>
              </w:rPr>
            </w:pPr>
          </w:p>
        </w:tc>
      </w:tr>
      <w:tr w:rsidR="003A1D07" w14:paraId="0560053A" w14:textId="77777777">
        <w:tc>
          <w:tcPr>
            <w:tcW w:w="1704" w:type="dxa"/>
            <w:vMerge/>
            <w:shd w:val="clear" w:color="auto" w:fill="auto"/>
            <w:vAlign w:val="center"/>
          </w:tcPr>
          <w:p w14:paraId="48FB3708" w14:textId="77777777" w:rsidR="003A1D07" w:rsidRDefault="003A1D07">
            <w:pPr>
              <w:jc w:val="center"/>
              <w:rPr>
                <w:sz w:val="24"/>
                <w:szCs w:val="24"/>
              </w:rPr>
            </w:pPr>
          </w:p>
        </w:tc>
        <w:tc>
          <w:tcPr>
            <w:tcW w:w="1704" w:type="dxa"/>
            <w:shd w:val="clear" w:color="auto" w:fill="auto"/>
            <w:vAlign w:val="center"/>
          </w:tcPr>
          <w:p w14:paraId="687B0FFC" w14:textId="77777777" w:rsidR="003A1D07" w:rsidRDefault="00792257">
            <w:pPr>
              <w:jc w:val="center"/>
              <w:rPr>
                <w:sz w:val="24"/>
                <w:szCs w:val="24"/>
              </w:rPr>
            </w:pPr>
            <w:r>
              <w:rPr>
                <w:rFonts w:hint="eastAsia"/>
                <w:sz w:val="24"/>
                <w:szCs w:val="24"/>
              </w:rPr>
              <w:t>学校</w:t>
            </w:r>
          </w:p>
        </w:tc>
        <w:tc>
          <w:tcPr>
            <w:tcW w:w="1704" w:type="dxa"/>
            <w:shd w:val="clear" w:color="auto" w:fill="auto"/>
            <w:vAlign w:val="center"/>
          </w:tcPr>
          <w:p w14:paraId="54212DD5" w14:textId="77777777" w:rsidR="003A1D07" w:rsidRDefault="003A1D07">
            <w:pPr>
              <w:jc w:val="center"/>
              <w:rPr>
                <w:sz w:val="24"/>
                <w:szCs w:val="24"/>
              </w:rPr>
            </w:pPr>
          </w:p>
        </w:tc>
        <w:tc>
          <w:tcPr>
            <w:tcW w:w="1705" w:type="dxa"/>
            <w:shd w:val="clear" w:color="auto" w:fill="auto"/>
            <w:vAlign w:val="center"/>
          </w:tcPr>
          <w:p w14:paraId="17E824D0" w14:textId="77777777" w:rsidR="003A1D07" w:rsidRDefault="00792257">
            <w:pPr>
              <w:jc w:val="center"/>
              <w:rPr>
                <w:sz w:val="24"/>
                <w:szCs w:val="24"/>
              </w:rPr>
            </w:pPr>
            <w:r>
              <w:rPr>
                <w:rFonts w:hint="eastAsia"/>
                <w:sz w:val="24"/>
                <w:szCs w:val="24"/>
              </w:rPr>
              <w:t>年级</w:t>
            </w:r>
          </w:p>
        </w:tc>
        <w:tc>
          <w:tcPr>
            <w:tcW w:w="1705" w:type="dxa"/>
            <w:shd w:val="clear" w:color="auto" w:fill="auto"/>
            <w:vAlign w:val="center"/>
          </w:tcPr>
          <w:p w14:paraId="3FD910A3" w14:textId="77777777" w:rsidR="003A1D07" w:rsidRDefault="003A1D07">
            <w:pPr>
              <w:jc w:val="center"/>
              <w:rPr>
                <w:sz w:val="24"/>
                <w:szCs w:val="24"/>
              </w:rPr>
            </w:pPr>
          </w:p>
        </w:tc>
      </w:tr>
      <w:tr w:rsidR="003A1D07" w14:paraId="5678D7A2" w14:textId="77777777">
        <w:tc>
          <w:tcPr>
            <w:tcW w:w="1704" w:type="dxa"/>
            <w:vMerge/>
            <w:shd w:val="clear" w:color="auto" w:fill="auto"/>
            <w:vAlign w:val="center"/>
          </w:tcPr>
          <w:p w14:paraId="4FB52489" w14:textId="77777777" w:rsidR="003A1D07" w:rsidRDefault="003A1D07">
            <w:pPr>
              <w:jc w:val="center"/>
              <w:rPr>
                <w:sz w:val="24"/>
                <w:szCs w:val="24"/>
              </w:rPr>
            </w:pPr>
          </w:p>
        </w:tc>
        <w:tc>
          <w:tcPr>
            <w:tcW w:w="1704" w:type="dxa"/>
            <w:shd w:val="clear" w:color="auto" w:fill="auto"/>
            <w:vAlign w:val="center"/>
          </w:tcPr>
          <w:p w14:paraId="73478AE3" w14:textId="77777777" w:rsidR="003A1D07" w:rsidRDefault="00792257">
            <w:pPr>
              <w:jc w:val="center"/>
              <w:rPr>
                <w:sz w:val="24"/>
                <w:szCs w:val="24"/>
              </w:rPr>
            </w:pPr>
            <w:r>
              <w:rPr>
                <w:rFonts w:hint="eastAsia"/>
                <w:sz w:val="24"/>
                <w:szCs w:val="24"/>
              </w:rPr>
              <w:t>专业</w:t>
            </w:r>
          </w:p>
        </w:tc>
        <w:tc>
          <w:tcPr>
            <w:tcW w:w="1704" w:type="dxa"/>
            <w:shd w:val="clear" w:color="auto" w:fill="auto"/>
            <w:vAlign w:val="center"/>
          </w:tcPr>
          <w:p w14:paraId="1AA80E9E" w14:textId="77777777" w:rsidR="003A1D07" w:rsidRDefault="003A1D07">
            <w:pPr>
              <w:jc w:val="center"/>
              <w:rPr>
                <w:sz w:val="24"/>
                <w:szCs w:val="24"/>
              </w:rPr>
            </w:pPr>
          </w:p>
        </w:tc>
        <w:tc>
          <w:tcPr>
            <w:tcW w:w="1705" w:type="dxa"/>
            <w:shd w:val="clear" w:color="auto" w:fill="auto"/>
            <w:vAlign w:val="center"/>
          </w:tcPr>
          <w:p w14:paraId="3C458975" w14:textId="77777777" w:rsidR="003A1D07" w:rsidRDefault="00792257">
            <w:pPr>
              <w:jc w:val="center"/>
              <w:rPr>
                <w:sz w:val="24"/>
                <w:szCs w:val="24"/>
              </w:rPr>
            </w:pPr>
            <w:r>
              <w:rPr>
                <w:rFonts w:hint="eastAsia"/>
                <w:sz w:val="24"/>
                <w:szCs w:val="24"/>
              </w:rPr>
              <w:t>学历</w:t>
            </w:r>
          </w:p>
        </w:tc>
        <w:tc>
          <w:tcPr>
            <w:tcW w:w="1705" w:type="dxa"/>
            <w:shd w:val="clear" w:color="auto" w:fill="auto"/>
            <w:vAlign w:val="center"/>
          </w:tcPr>
          <w:p w14:paraId="52B720F9" w14:textId="77777777" w:rsidR="003A1D07" w:rsidRDefault="003A1D07">
            <w:pPr>
              <w:jc w:val="center"/>
              <w:rPr>
                <w:sz w:val="24"/>
                <w:szCs w:val="24"/>
              </w:rPr>
            </w:pPr>
          </w:p>
        </w:tc>
      </w:tr>
      <w:tr w:rsidR="003A1D07" w14:paraId="7DAEAA5E" w14:textId="77777777">
        <w:tc>
          <w:tcPr>
            <w:tcW w:w="1704" w:type="dxa"/>
            <w:vMerge w:val="restart"/>
            <w:shd w:val="clear" w:color="auto" w:fill="auto"/>
            <w:vAlign w:val="center"/>
          </w:tcPr>
          <w:p w14:paraId="74F54042" w14:textId="77777777" w:rsidR="003A1D07" w:rsidRDefault="00792257">
            <w:pPr>
              <w:jc w:val="center"/>
              <w:rPr>
                <w:sz w:val="24"/>
                <w:szCs w:val="24"/>
              </w:rPr>
            </w:pPr>
            <w:r>
              <w:rPr>
                <w:rFonts w:hint="eastAsia"/>
                <w:sz w:val="24"/>
                <w:szCs w:val="24"/>
              </w:rPr>
              <w:t>联系方式</w:t>
            </w:r>
          </w:p>
        </w:tc>
        <w:tc>
          <w:tcPr>
            <w:tcW w:w="1704" w:type="dxa"/>
            <w:shd w:val="clear" w:color="auto" w:fill="auto"/>
            <w:vAlign w:val="center"/>
          </w:tcPr>
          <w:p w14:paraId="7FAF1F15" w14:textId="77777777" w:rsidR="003A1D07" w:rsidRDefault="00792257">
            <w:pPr>
              <w:jc w:val="center"/>
              <w:rPr>
                <w:sz w:val="24"/>
                <w:szCs w:val="24"/>
              </w:rPr>
            </w:pPr>
            <w:r>
              <w:rPr>
                <w:rFonts w:hint="eastAsia"/>
                <w:sz w:val="24"/>
                <w:szCs w:val="24"/>
              </w:rPr>
              <w:t>电话</w:t>
            </w:r>
          </w:p>
        </w:tc>
        <w:tc>
          <w:tcPr>
            <w:tcW w:w="5114" w:type="dxa"/>
            <w:gridSpan w:val="3"/>
            <w:shd w:val="clear" w:color="auto" w:fill="auto"/>
            <w:vAlign w:val="center"/>
          </w:tcPr>
          <w:p w14:paraId="7C485340" w14:textId="77777777" w:rsidR="003A1D07" w:rsidRDefault="003A1D07">
            <w:pPr>
              <w:jc w:val="center"/>
              <w:rPr>
                <w:sz w:val="24"/>
                <w:szCs w:val="24"/>
              </w:rPr>
            </w:pPr>
          </w:p>
        </w:tc>
      </w:tr>
      <w:tr w:rsidR="003A1D07" w14:paraId="744FBAC0" w14:textId="77777777">
        <w:tc>
          <w:tcPr>
            <w:tcW w:w="1704" w:type="dxa"/>
            <w:vMerge/>
            <w:shd w:val="clear" w:color="auto" w:fill="auto"/>
            <w:vAlign w:val="center"/>
          </w:tcPr>
          <w:p w14:paraId="30CADC8C" w14:textId="77777777" w:rsidR="003A1D07" w:rsidRDefault="003A1D07">
            <w:pPr>
              <w:jc w:val="center"/>
              <w:rPr>
                <w:sz w:val="24"/>
                <w:szCs w:val="24"/>
              </w:rPr>
            </w:pPr>
          </w:p>
        </w:tc>
        <w:tc>
          <w:tcPr>
            <w:tcW w:w="1704" w:type="dxa"/>
            <w:shd w:val="clear" w:color="auto" w:fill="auto"/>
            <w:vAlign w:val="center"/>
          </w:tcPr>
          <w:p w14:paraId="717BBF32" w14:textId="77777777" w:rsidR="003A1D07" w:rsidRDefault="00792257">
            <w:pPr>
              <w:jc w:val="center"/>
              <w:rPr>
                <w:sz w:val="24"/>
                <w:szCs w:val="24"/>
              </w:rPr>
            </w:pPr>
            <w:r>
              <w:rPr>
                <w:rFonts w:hint="eastAsia"/>
                <w:sz w:val="24"/>
                <w:szCs w:val="24"/>
              </w:rPr>
              <w:t>邮箱</w:t>
            </w:r>
          </w:p>
        </w:tc>
        <w:tc>
          <w:tcPr>
            <w:tcW w:w="5114" w:type="dxa"/>
            <w:gridSpan w:val="3"/>
            <w:shd w:val="clear" w:color="auto" w:fill="auto"/>
            <w:vAlign w:val="center"/>
          </w:tcPr>
          <w:p w14:paraId="3362E749" w14:textId="77777777" w:rsidR="003A1D07" w:rsidRDefault="003A1D07">
            <w:pPr>
              <w:jc w:val="center"/>
              <w:rPr>
                <w:sz w:val="24"/>
                <w:szCs w:val="24"/>
              </w:rPr>
            </w:pPr>
          </w:p>
        </w:tc>
      </w:tr>
      <w:tr w:rsidR="003A1D07" w14:paraId="5AA8C928" w14:textId="77777777">
        <w:tc>
          <w:tcPr>
            <w:tcW w:w="1704" w:type="dxa"/>
            <w:vMerge/>
            <w:shd w:val="clear" w:color="auto" w:fill="auto"/>
            <w:vAlign w:val="center"/>
          </w:tcPr>
          <w:p w14:paraId="31BC52C9" w14:textId="77777777" w:rsidR="003A1D07" w:rsidRDefault="003A1D07">
            <w:pPr>
              <w:jc w:val="center"/>
              <w:rPr>
                <w:sz w:val="24"/>
                <w:szCs w:val="24"/>
              </w:rPr>
            </w:pPr>
          </w:p>
        </w:tc>
        <w:tc>
          <w:tcPr>
            <w:tcW w:w="1704" w:type="dxa"/>
            <w:shd w:val="clear" w:color="auto" w:fill="auto"/>
            <w:vAlign w:val="center"/>
          </w:tcPr>
          <w:p w14:paraId="20C0A663" w14:textId="77777777" w:rsidR="003A1D07" w:rsidRDefault="00792257">
            <w:pPr>
              <w:jc w:val="center"/>
              <w:rPr>
                <w:sz w:val="24"/>
                <w:szCs w:val="24"/>
              </w:rPr>
            </w:pPr>
            <w:r>
              <w:rPr>
                <w:rFonts w:hint="eastAsia"/>
                <w:sz w:val="24"/>
                <w:szCs w:val="24"/>
              </w:rPr>
              <w:t>通讯地址</w:t>
            </w:r>
          </w:p>
        </w:tc>
        <w:tc>
          <w:tcPr>
            <w:tcW w:w="5114" w:type="dxa"/>
            <w:gridSpan w:val="3"/>
            <w:shd w:val="clear" w:color="auto" w:fill="auto"/>
            <w:vAlign w:val="center"/>
          </w:tcPr>
          <w:p w14:paraId="19BBF4BD" w14:textId="77777777" w:rsidR="003A1D07" w:rsidRDefault="003A1D07">
            <w:pPr>
              <w:jc w:val="center"/>
              <w:rPr>
                <w:sz w:val="24"/>
                <w:szCs w:val="24"/>
              </w:rPr>
            </w:pPr>
          </w:p>
        </w:tc>
      </w:tr>
      <w:tr w:rsidR="003A1D07" w14:paraId="14A69A3B" w14:textId="77777777">
        <w:trPr>
          <w:trHeight w:val="844"/>
        </w:trPr>
        <w:tc>
          <w:tcPr>
            <w:tcW w:w="1704" w:type="dxa"/>
            <w:shd w:val="clear" w:color="auto" w:fill="auto"/>
            <w:vAlign w:val="center"/>
          </w:tcPr>
          <w:p w14:paraId="1839DCD9" w14:textId="77777777" w:rsidR="003A1D07" w:rsidRDefault="00792257">
            <w:pPr>
              <w:jc w:val="center"/>
              <w:rPr>
                <w:sz w:val="24"/>
                <w:szCs w:val="24"/>
              </w:rPr>
            </w:pPr>
            <w:r>
              <w:rPr>
                <w:rFonts w:hint="eastAsia"/>
                <w:sz w:val="24"/>
                <w:szCs w:val="24"/>
              </w:rPr>
              <w:t>研究方向</w:t>
            </w:r>
          </w:p>
        </w:tc>
        <w:tc>
          <w:tcPr>
            <w:tcW w:w="6818" w:type="dxa"/>
            <w:gridSpan w:val="4"/>
            <w:shd w:val="clear" w:color="auto" w:fill="auto"/>
            <w:vAlign w:val="center"/>
          </w:tcPr>
          <w:p w14:paraId="7EDA3816" w14:textId="77777777" w:rsidR="003A1D07" w:rsidRDefault="003A1D07">
            <w:pPr>
              <w:jc w:val="center"/>
              <w:rPr>
                <w:sz w:val="24"/>
                <w:szCs w:val="24"/>
              </w:rPr>
            </w:pPr>
          </w:p>
        </w:tc>
      </w:tr>
      <w:tr w:rsidR="003A1D07" w14:paraId="40D2A964" w14:textId="77777777">
        <w:trPr>
          <w:trHeight w:val="8389"/>
        </w:trPr>
        <w:tc>
          <w:tcPr>
            <w:tcW w:w="1704" w:type="dxa"/>
            <w:shd w:val="clear" w:color="auto" w:fill="auto"/>
            <w:vAlign w:val="center"/>
          </w:tcPr>
          <w:p w14:paraId="5677952F" w14:textId="77777777" w:rsidR="003A1D07" w:rsidRDefault="00792257">
            <w:pPr>
              <w:jc w:val="center"/>
              <w:rPr>
                <w:sz w:val="24"/>
                <w:szCs w:val="24"/>
              </w:rPr>
            </w:pPr>
            <w:r>
              <w:rPr>
                <w:rFonts w:hint="eastAsia"/>
                <w:sz w:val="24"/>
                <w:szCs w:val="24"/>
              </w:rPr>
              <w:t>已发表成果</w:t>
            </w:r>
          </w:p>
        </w:tc>
        <w:tc>
          <w:tcPr>
            <w:tcW w:w="6818" w:type="dxa"/>
            <w:gridSpan w:val="4"/>
            <w:shd w:val="clear" w:color="auto" w:fill="auto"/>
            <w:vAlign w:val="center"/>
          </w:tcPr>
          <w:p w14:paraId="44A31E6A" w14:textId="77777777" w:rsidR="003A1D07" w:rsidRDefault="003A1D07">
            <w:pPr>
              <w:jc w:val="center"/>
              <w:rPr>
                <w:sz w:val="24"/>
                <w:szCs w:val="24"/>
              </w:rPr>
            </w:pPr>
          </w:p>
        </w:tc>
      </w:tr>
    </w:tbl>
    <w:p w14:paraId="6CB935D8" w14:textId="77777777" w:rsidR="003A1D07" w:rsidRDefault="003A1D07">
      <w:pPr>
        <w:spacing w:line="360" w:lineRule="auto"/>
        <w:rPr>
          <w:sz w:val="24"/>
          <w:szCs w:val="24"/>
        </w:rPr>
      </w:pPr>
    </w:p>
    <w:sectPr w:rsidR="003A1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楷体">
    <w:panose1 w:val="02010600040101010101"/>
    <w:charset w:val="50"/>
    <w:family w:val="auto"/>
    <w:pitch w:val="variable"/>
    <w:sig w:usb0="80000287" w:usb1="280F3C52" w:usb2="00000016" w:usb3="00000000" w:csb0="0004001F" w:csb1="00000000"/>
  </w:font>
  <w:font w:name="仿宋_GB2312">
    <w:altName w:val="ＭＳ ゴシック"/>
    <w:charset w:val="86"/>
    <w:family w:val="modern"/>
    <w:pitch w:val="default"/>
    <w:sig w:usb0="00000000" w:usb1="0000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34A"/>
    <w:multiLevelType w:val="multilevel"/>
    <w:tmpl w:val="1AAD134A"/>
    <w:lvl w:ilvl="0">
      <w:start w:val="1"/>
      <w:numFmt w:val="japaneseCounting"/>
      <w:lvlText w:val="（%1）"/>
      <w:lvlJc w:val="left"/>
      <w:pPr>
        <w:ind w:left="840" w:hanging="360"/>
      </w:pPr>
      <w:rPr>
        <w:rFonts w:ascii="华文楷体" w:eastAsia="仿宋_GB2312" w:hAnsi="华文楷体" w:cstheme="minorBidi"/>
      </w:rPr>
    </w:lvl>
    <w:lvl w:ilvl="1" w:tentative="1">
      <w:start w:val="1"/>
      <w:numFmt w:val="lowerLetter"/>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lowerLetter"/>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lowerLetter"/>
      <w:lvlText w:val="%8)"/>
      <w:lvlJc w:val="left"/>
      <w:pPr>
        <w:ind w:left="4320" w:hanging="480"/>
      </w:pPr>
    </w:lvl>
    <w:lvl w:ilvl="8" w:tentative="1">
      <w:start w:val="1"/>
      <w:numFmt w:val="lowerRoman"/>
      <w:lvlText w:val="%9."/>
      <w:lvlJc w:val="right"/>
      <w:pPr>
        <w:ind w:left="4800" w:hanging="480"/>
      </w:pPr>
    </w:lvl>
  </w:abstractNum>
  <w:abstractNum w:abstractNumId="1">
    <w:nsid w:val="565259FB"/>
    <w:multiLevelType w:val="multilevel"/>
    <w:tmpl w:val="565259FB"/>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572B0C91"/>
    <w:multiLevelType w:val="singleLevel"/>
    <w:tmpl w:val="572B0C91"/>
    <w:lvl w:ilvl="0">
      <w:start w:val="1"/>
      <w:numFmt w:val="decimal"/>
      <w:suff w:val="nothing"/>
      <w:lvlText w:val="%1."/>
      <w:lvlJc w:val="left"/>
    </w:lvl>
  </w:abstractNum>
  <w:abstractNum w:abstractNumId="3">
    <w:nsid w:val="6BF43B85"/>
    <w:multiLevelType w:val="multilevel"/>
    <w:tmpl w:val="6BF43B85"/>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71713A8B"/>
    <w:multiLevelType w:val="multilevel"/>
    <w:tmpl w:val="71713A8B"/>
    <w:lvl w:ilvl="0">
      <w:start w:val="1"/>
      <w:numFmt w:val="japaneseCounting"/>
      <w:lvlText w:val="%1、"/>
      <w:lvlJc w:val="left"/>
      <w:pPr>
        <w:ind w:left="420" w:hanging="420"/>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148E"/>
    <w:rsid w:val="00101BA2"/>
    <w:rsid w:val="00122F12"/>
    <w:rsid w:val="00140018"/>
    <w:rsid w:val="001F3337"/>
    <w:rsid w:val="0024289D"/>
    <w:rsid w:val="002B2748"/>
    <w:rsid w:val="002E148E"/>
    <w:rsid w:val="00342488"/>
    <w:rsid w:val="00342FF7"/>
    <w:rsid w:val="003A1D07"/>
    <w:rsid w:val="003A5341"/>
    <w:rsid w:val="003D4D31"/>
    <w:rsid w:val="003E49E2"/>
    <w:rsid w:val="004161FF"/>
    <w:rsid w:val="0043114F"/>
    <w:rsid w:val="004667BE"/>
    <w:rsid w:val="00490FA9"/>
    <w:rsid w:val="004D74E6"/>
    <w:rsid w:val="00517A4A"/>
    <w:rsid w:val="005250AB"/>
    <w:rsid w:val="005E0D03"/>
    <w:rsid w:val="005F1628"/>
    <w:rsid w:val="00632DBD"/>
    <w:rsid w:val="0063301F"/>
    <w:rsid w:val="00742F32"/>
    <w:rsid w:val="00787DC2"/>
    <w:rsid w:val="00792257"/>
    <w:rsid w:val="007A6E04"/>
    <w:rsid w:val="00831FE6"/>
    <w:rsid w:val="008620AE"/>
    <w:rsid w:val="00870F76"/>
    <w:rsid w:val="00897ECE"/>
    <w:rsid w:val="008A4E5D"/>
    <w:rsid w:val="00912A4E"/>
    <w:rsid w:val="009434D4"/>
    <w:rsid w:val="00951F00"/>
    <w:rsid w:val="009834A1"/>
    <w:rsid w:val="00996507"/>
    <w:rsid w:val="009C4490"/>
    <w:rsid w:val="009F07FB"/>
    <w:rsid w:val="00A96250"/>
    <w:rsid w:val="00B00883"/>
    <w:rsid w:val="00B55E37"/>
    <w:rsid w:val="00C01320"/>
    <w:rsid w:val="00C03A06"/>
    <w:rsid w:val="00CB6E2A"/>
    <w:rsid w:val="00CF0A75"/>
    <w:rsid w:val="00CF1D7F"/>
    <w:rsid w:val="00D44242"/>
    <w:rsid w:val="00D7178C"/>
    <w:rsid w:val="00D800B4"/>
    <w:rsid w:val="00F03948"/>
    <w:rsid w:val="00F94B72"/>
    <w:rsid w:val="00FC1DAA"/>
    <w:rsid w:val="00FC5C19"/>
    <w:rsid w:val="03C51F6E"/>
    <w:rsid w:val="04A53278"/>
    <w:rsid w:val="244D05DF"/>
    <w:rsid w:val="420F579E"/>
    <w:rsid w:val="496751EF"/>
    <w:rsid w:val="54E739BC"/>
    <w:rsid w:val="5D3F6582"/>
    <w:rsid w:val="5D525944"/>
    <w:rsid w:val="5E0F0485"/>
    <w:rsid w:val="67A44DCD"/>
    <w:rsid w:val="7AD76F61"/>
    <w:rsid w:val="7ECB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0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1"/>
    </w:rPr>
  </w:style>
  <w:style w:type="character" w:styleId="a8">
    <w:name w:val="Hyperlink"/>
    <w:basedOn w:val="a0"/>
    <w:uiPriority w:val="99"/>
    <w:unhideWhenUsed/>
    <w:qFormat/>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a6">
    <w:name w:val="页眉字符"/>
    <w:basedOn w:val="a0"/>
    <w:link w:val="a5"/>
    <w:qFormat/>
    <w:rPr>
      <w:rFonts w:ascii="Calibri" w:eastAsia="宋体" w:hAnsi="Calibri" w:cs="Times New Roman"/>
      <w:sz w:val="18"/>
      <w:szCs w:val="18"/>
    </w:rPr>
  </w:style>
  <w:style w:type="character" w:customStyle="1" w:styleId="a4">
    <w:name w:val="页脚字符"/>
    <w:basedOn w:val="a0"/>
    <w:link w:val="a3"/>
    <w:uiPriority w:val="99"/>
    <w:semiHidden/>
    <w:qFormat/>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341</Words>
  <Characters>1945</Characters>
  <Application>Microsoft Macintosh Word</Application>
  <DocSecurity>0</DocSecurity>
  <Lines>16</Lines>
  <Paragraphs>4</Paragraphs>
  <ScaleCrop>false</ScaleCrop>
  <Company>DHH</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wjx</dc:creator>
  <cp:lastModifiedBy>edwin wang</cp:lastModifiedBy>
  <cp:revision>36</cp:revision>
  <dcterms:created xsi:type="dcterms:W3CDTF">2014-05-10T13:04:00Z</dcterms:created>
  <dcterms:modified xsi:type="dcterms:W3CDTF">2016-05-06T00:52:00Z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